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F33DB">
      <w:pPr>
        <w:kinsoku/>
        <w:wordWrap w:val="0"/>
        <w:topLinePunct/>
        <w:autoSpaceDE/>
        <w:autoSpaceDN/>
        <w:spacing w:after="240" w:afterLines="100"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具有独立承担民事责任的能力</w:t>
      </w:r>
    </w:p>
    <w:p w14:paraId="0128F7FD">
      <w:r>
        <w:rPr>
          <w:rFonts w:hint="eastAsia" w:ascii="仿宋" w:hAnsi="仿宋" w:eastAsia="仿宋" w:cs="仿宋"/>
          <w:spacing w:val="-1"/>
          <w:sz w:val="30"/>
          <w:szCs w:val="30"/>
          <w:lang w:eastAsia="zh-CN"/>
        </w:rPr>
        <w:t>（1</w:t>
      </w:r>
      <w:r>
        <w:rPr>
          <w:rFonts w:hint="eastAsia" w:ascii="仿宋" w:hAnsi="仿宋" w:eastAsia="仿宋" w:cs="仿宋"/>
          <w:spacing w:val="-1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具有独立承担民事责任的能力：具有独立承担民事责任能力的法人、其他组织或自然人，企业法人应提供合法有效的标识有统一社会信用代码的营业执照；事业法人应提供事业单位法人证书；其他组织应提供合法登记证明文件；自然人应提供身份证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67820"/>
    <w:rsid w:val="1ED60FD1"/>
    <w:rsid w:val="5946046A"/>
    <w:rsid w:val="67F67820"/>
    <w:rsid w:val="6EDD1718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2026-08-12T08:34:00Z</dcterms:created>
  <dc:creator>WPS_1710749217</dc:creator>
  <cp:lastModifiedBy>WPS_1710749217</cp:lastModifiedBy>
  <dcterms:modified xsi:type="dcterms:W3CDTF">2026-08-12T08:34:38Z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EF74E5134E734925B459A66C28795FB6_11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